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29C9E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贵阳市第二人民医院（金阳医院）</w:t>
      </w:r>
    </w:p>
    <w:p w14:paraId="50EA7AE1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外科专业基地简介</w:t>
      </w:r>
    </w:p>
    <w:p w14:paraId="09B7A712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一、专业基地基本情况：</w:t>
      </w:r>
    </w:p>
    <w:p w14:paraId="4E094B1A">
      <w:pPr>
        <w:keepNext w:val="0"/>
        <w:keepLines w:val="0"/>
        <w:pageBreakBefore w:val="0"/>
        <w:shd w:val="clear"/>
        <w:tabs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贵阳市第二人民医院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外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科专业基地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胃肠外科、肝胆外科、甲乳外科、泌尿外科、整形美容外科、心胸外科、骨科等7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个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科室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总床位478张，2024年收治病人11000人次，年门诊量105884人次，年急诊42603人次，年总手术量约8455台，病种、技能及设备符合专业基地要求。</w:t>
      </w:r>
    </w:p>
    <w:p w14:paraId="5D82AE70">
      <w:pPr>
        <w:keepNext w:val="0"/>
        <w:keepLines w:val="0"/>
        <w:pageBreakBefore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师资情况：</w:t>
      </w:r>
    </w:p>
    <w:p w14:paraId="119A0A90">
      <w:pPr>
        <w:keepNext w:val="0"/>
        <w:keepLines w:val="0"/>
        <w:pageBreakBefore w:val="0"/>
        <w:shd w:val="clear"/>
        <w:tabs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外科专业基地现有住培师资51人，其中正高职称7人，副高职称20人，博士1人；所有师资均取得省、市住院医师培训资格证书，均具有丰富的临床带教经验，熟悉住培相关制度及要求。</w:t>
      </w:r>
    </w:p>
    <w:p w14:paraId="0850E0C2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95E484E">
      <w:pPr>
        <w:keepNext w:val="0"/>
        <w:keepLines w:val="0"/>
        <w:pageBreakBefore w:val="0"/>
        <w:shd w:val="clear"/>
        <w:tabs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121920</wp:posOffset>
            </wp:positionV>
            <wp:extent cx="1778000" cy="2362835"/>
            <wp:effectExtent l="0" t="0" r="5080" b="14605"/>
            <wp:wrapSquare wrapText="bothSides"/>
            <wp:docPr id="7" name="图片 7" descr="微信图片_20250417102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5041710295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胃肠、肝胆外科：基地主任朱应乾，主任医师，硕士生导师。2005年第一军医大学肝胆外科专业硕士研究生毕业，任国际肝胆胰协会中国分会委员、贵州省抗癌协会肝胆胰肿瘤专业委员会常务委员、中国肝胆胰专科联盟贵州省联盟常委、中华结直肠癌MDT联盟贵州分盟常委、贵州省医学会外科感染与器官移植分会委员，贵州省医学会-肠外肠内营养委员会委员。擅长肝胆胰肿瘤及危急重症诊疗，擅长腹腔镜肝切除术、腹腔镜胆总管切开取石术、腹腔镜胆肠吻合术、腹腔镜保脾胰体尾部切除术、腹腔镜脾切除术及胰十二指肠切除术。</w:t>
      </w:r>
    </w:p>
    <w:p w14:paraId="511D1624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5009DE5">
      <w:pPr>
        <w:keepNext w:val="0"/>
        <w:keepLines w:val="0"/>
        <w:pageBreakBefore w:val="0"/>
        <w:shd w:val="clear"/>
        <w:tabs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113665</wp:posOffset>
            </wp:positionV>
            <wp:extent cx="1764665" cy="2410460"/>
            <wp:effectExtent l="0" t="0" r="3175" b="12700"/>
            <wp:wrapSquare wrapText="bothSides"/>
            <wp:docPr id="13" name="图片 13" descr="微信图片_20250417105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504171051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646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骨科：杨昱，贵阳市第二人民医院骨科负责人兼任创伤中心主任，骨科博士，副主任医师。贵州省医学会创伤分会常委（兼秘书），贵州省中西医结合学会骨伤专业委员会委员，贵州省康复医学会骨内科专业委员会委员，贵州省医学会急诊医学分会创伤学组委员。曾于解放军总医院参与国家重点研发计划，全军装备军内科研项目等各项课题研究项目，获国家专利4项。发表SCI文章7篇，累计影响因子42分。擅长创伤骨科，髋膝关节退行性变、股骨头坏死等治疗。关节软骨损伤临床治疗与科学研究，多发伤治疗等。</w:t>
      </w:r>
    </w:p>
    <w:p w14:paraId="6FA77370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97B7296">
      <w:pPr>
        <w:keepNext w:val="0"/>
        <w:keepLines w:val="0"/>
        <w:pageBreakBefore w:val="0"/>
        <w:shd w:val="clear"/>
        <w:tabs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59690</wp:posOffset>
            </wp:positionV>
            <wp:extent cx="1779270" cy="2385695"/>
            <wp:effectExtent l="0" t="0" r="3810" b="6985"/>
            <wp:wrapSquare wrapText="bothSides"/>
            <wp:docPr id="11" name="图片 11" descr="微信图片_20250417104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5041710432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927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泌尿外科：梅傲冰，主任医师，泌尿外科硕士，硕士生导师，市管专家。贵州省科技评审专家，贵州医疗事故鉴定专家组成员、中华中医药学会男科分会全国委员、贵州省医学会泌尿外科分会委员、贵州省男科学分会常务委员、贵州省中西医结合学会泌尿外科男科分会常务委员、贵阳市医学会数字泌尿外科分会主任委员、贵阳市医学会泌尿外科学分会副主任委员、贵阳市泌尿外科质控中心主任委员。主持承担国家、省、市级科研项目12项。擅长泌尿系肿瘤、泌尿系结石、尿路畸形修复重建、肾上腺疾病、女性尿失禁、男性生殖系统疾病的诊治。</w:t>
      </w:r>
    </w:p>
    <w:p w14:paraId="01729B75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96FD224">
      <w:pPr>
        <w:keepNext w:val="0"/>
        <w:keepLines w:val="0"/>
        <w:pageBreakBefore w:val="0"/>
        <w:shd w:val="clear"/>
        <w:tabs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44450</wp:posOffset>
            </wp:positionV>
            <wp:extent cx="1678305" cy="2484120"/>
            <wp:effectExtent l="0" t="0" r="13335" b="0"/>
            <wp:wrapSquare wrapText="bothSides"/>
            <wp:docPr id="10" name="图片 10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8305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甲乳外科：张睿杰，主任医师，现任贵阳市第二人民医院甲乳外科、甲状腺诊疗中心副主任（主持工作），临床第二党支部书记。现任中国医教会头颈肿瘤分会委员，中国优生优育协会智库专家、贵州省康复医学会乳腺分会委员，贵州省抗癌协会乳腺癌专委会青年委员，贵州省医学会肠内肠外营养分会青年委员、贵州省医学会医疗事故鉴定委员会专家库专家，贵州省健康科普专家库专家。</w:t>
      </w:r>
    </w:p>
    <w:p w14:paraId="38C6F8B4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CCAA08D">
      <w:pPr>
        <w:keepNext w:val="0"/>
        <w:keepLines w:val="0"/>
        <w:pageBreakBefore w:val="0"/>
        <w:shd w:val="clear"/>
        <w:tabs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107315</wp:posOffset>
            </wp:positionV>
            <wp:extent cx="1779270" cy="2368550"/>
            <wp:effectExtent l="0" t="0" r="3810" b="8890"/>
            <wp:wrapSquare wrapText="bothSides"/>
            <wp:docPr id="12" name="图片 12" descr="微信图片_20250417104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5041710433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927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整形外科：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  <w:t>陈祥军，烧伤整形外科主任，主任医师，硕士研究生导师，原贵州医科大学附属医院整形外科副主任。中国研究型医院学会美容医疗专业委员会常务委员，中国整形美容协会损伤救治康复分会常务理事，中国整形美容协会颅颌面外科分会常务理事，贵州省整形美容协会副会长，贵州省整形美容协会鼻整形分会主任委员，贵州省医学会医学美容与美容分会副主任委员，贵州省医学会第一届手外科学分会副主任委员，贵州省非公医疗协会医学美容分会副主任委员，贵州省医学会烧伤整形分会常务委员。1988年毕业于贵阳医学院临床医学系，曾在上海第九人民医院整复外科进修学习。长期从事整形、美容及创面修复工作，具有丰富的临床经验。擅长各种医学美容手术，注射与微整形，脂肪移植,瘢痕及体表肿瘤的诊断与治疗，体表器官缺损与畸形的整复，创面修复、颅面轮廓整形等。</w:t>
      </w:r>
    </w:p>
    <w:p w14:paraId="15C79F2C">
      <w:pPr>
        <w:keepNext w:val="0"/>
        <w:keepLines w:val="0"/>
        <w:pageBreakBefore w:val="0"/>
        <w:shd w:val="clear"/>
        <w:tabs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</w:pPr>
    </w:p>
    <w:p w14:paraId="442C2409">
      <w:pPr>
        <w:keepNext w:val="0"/>
        <w:keepLines w:val="0"/>
        <w:pageBreakBefore w:val="0"/>
        <w:shd w:val="clear"/>
        <w:tabs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  <w:drawing>
          <wp:anchor distT="0" distB="0" distL="114935" distR="114935" simplePos="0" relativeHeight="251667456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107950</wp:posOffset>
            </wp:positionV>
            <wp:extent cx="1539875" cy="2159000"/>
            <wp:effectExtent l="0" t="0" r="3175" b="12700"/>
            <wp:wrapSquare wrapText="right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心胸外科：吴曦珂，贵阳市第二人民医院胸心外科副主任，贵州省生物医学工程学会心血管重症分会委员，中国胸壁外科联盟贵州地区联盟委员。曾于上海市胸科医院心脏大血管外科进修，主要学习成人心脏瓣膜病和冠心病诊疗，于河南省胸科医院小儿心脏外科进修，主要学习先天性心脏病诊疗及围术期管理，可熟练开展单纯先天性心脏病矫治/封堵术。近年来师承河南省胸科医院钱如林教授，可熟练开展胸腔镜下肺、纵隔良恶性肿瘤手术，对手汗症、慢性脓胸、胸廓畸形、以及各类胸部创伤等疾病的外科治疗积累了丰富的经验。</w:t>
      </w:r>
    </w:p>
    <w:p w14:paraId="77B245BF">
      <w:pPr>
        <w:keepNext w:val="0"/>
        <w:keepLines w:val="0"/>
        <w:pageBreakBefore w:val="0"/>
        <w:shd w:val="clear"/>
        <w:tabs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</w:pPr>
    </w:p>
    <w:p w14:paraId="239EC8A7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三、专业基地特色：</w:t>
      </w:r>
    </w:p>
    <w:p w14:paraId="1CC2BBF0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本专业按照国家住培培训标准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住院医师规范化培训以培育岗位胜任能力为核心,依据住院医师规范化培训内容与标准分专业实施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培训内容包括医德医风、政策法规、临床实践能力、专业理论知识、人际沟通交流等,重点提高临床规范诊疗能力,适当兼顾临床教学和科研素养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 w14:paraId="1724889C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除基本的规范化培训任务，我专业基地每年定期组织腔镜、关节镜、血管、神经缝合等竞赛及培训，深受学员欢迎，同时对优秀的学员毕业后提供留院工作机会。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现有学员共16人，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2024年学员执医通过率100%、学员结业通过率100%。</w:t>
      </w:r>
    </w:p>
    <w:p w14:paraId="60EF36D6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 xml:space="preserve">    </w:t>
      </w:r>
    </w:p>
    <w:p w14:paraId="26305B65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42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12065</wp:posOffset>
            </wp:positionV>
            <wp:extent cx="3106420" cy="3013710"/>
            <wp:effectExtent l="0" t="0" r="2540" b="3810"/>
            <wp:wrapNone/>
            <wp:docPr id="79875" name="内容占位符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75" name="内容占位符 5"/>
                    <pic:cNvPicPr>
                      <a:picLocks noGrp="1"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642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2897505</wp:posOffset>
            </wp:positionH>
            <wp:positionV relativeFrom="paragraph">
              <wp:posOffset>11430</wp:posOffset>
            </wp:positionV>
            <wp:extent cx="3453765" cy="3056890"/>
            <wp:effectExtent l="0" t="0" r="5715" b="6350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3765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135342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1164" w:firstLineChars="200"/>
        <w:textAlignment w:val="auto"/>
        <w:rPr>
          <w:rFonts w:hint="eastAsia" w:ascii="仿宋" w:hAnsi="仿宋" w:eastAsia="仿宋" w:cs="仿宋"/>
          <w:color w:val="auto"/>
          <w:sz w:val="52"/>
          <w:szCs w:val="52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52"/>
          <w:szCs w:val="52"/>
          <w:shd w:val="clear" w:fill="FFFFFF"/>
          <w:lang w:val="en-US" w:eastAsia="zh-CN"/>
        </w:rPr>
        <w:t>欢迎2025年各住培学员报考！</w:t>
      </w:r>
    </w:p>
    <w:p w14:paraId="7710A6F2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06BB5943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</w:pPr>
    </w:p>
    <w:p w14:paraId="333E053F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         </w:t>
      </w:r>
    </w:p>
    <w:p w14:paraId="648DD50C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贵阳市第二人民医院 外科专业基地</w:t>
      </w:r>
    </w:p>
    <w:p w14:paraId="08553780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 xml:space="preserve">                      </w:t>
      </w:r>
      <w:bookmarkStart w:id="0" w:name="_GoBack"/>
      <w:bookmarkEnd w:id="0"/>
    </w:p>
    <w:sectPr>
      <w:footerReference r:id="rId3" w:type="default"/>
      <w:pgSz w:w="11906" w:h="16838"/>
      <w:pgMar w:top="1440" w:right="1417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2A596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61EB9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61EB9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808ACB"/>
    <w:multiLevelType w:val="singleLevel"/>
    <w:tmpl w:val="2E808AC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hYzQ3ZTZiMmVhZTdhNjdiYWZiNGE2MjdlMjM2OTEifQ=="/>
  </w:docVars>
  <w:rsids>
    <w:rsidRoot w:val="7AAC4428"/>
    <w:rsid w:val="02436043"/>
    <w:rsid w:val="044776B5"/>
    <w:rsid w:val="044F2BF1"/>
    <w:rsid w:val="05EE3D9C"/>
    <w:rsid w:val="06D12B96"/>
    <w:rsid w:val="082F30B8"/>
    <w:rsid w:val="0C500673"/>
    <w:rsid w:val="17C93BEA"/>
    <w:rsid w:val="39FC040D"/>
    <w:rsid w:val="3B4C7555"/>
    <w:rsid w:val="3BB901BB"/>
    <w:rsid w:val="3CD15563"/>
    <w:rsid w:val="3D6924EE"/>
    <w:rsid w:val="415D497D"/>
    <w:rsid w:val="4B32505E"/>
    <w:rsid w:val="4F446BDC"/>
    <w:rsid w:val="50A967CF"/>
    <w:rsid w:val="5F2764A4"/>
    <w:rsid w:val="5FE079D4"/>
    <w:rsid w:val="604F0058"/>
    <w:rsid w:val="74C25579"/>
    <w:rsid w:val="76BA348F"/>
    <w:rsid w:val="79DB386D"/>
    <w:rsid w:val="7AAC4428"/>
    <w:rsid w:val="7B4049C2"/>
    <w:rsid w:val="7DC5682C"/>
    <w:rsid w:val="7E57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napToGrid w:val="0"/>
      <w:spacing w:line="360" w:lineRule="auto"/>
      <w:jc w:val="center"/>
      <w:outlineLvl w:val="0"/>
    </w:pPr>
    <w:rPr>
      <w:rFonts w:hint="eastAsia" w:ascii="宋体" w:hAnsi="宋体" w:eastAsia="宋体" w:cs="Times New Roman"/>
      <w:b/>
      <w:kern w:val="44"/>
      <w:sz w:val="44"/>
      <w:szCs w:val="48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1958</Words>
  <Characters>2009</Characters>
  <Lines>0</Lines>
  <Paragraphs>0</Paragraphs>
  <TotalTime>0</TotalTime>
  <ScaleCrop>false</ScaleCrop>
  <LinksUpToDate>false</LinksUpToDate>
  <CharactersWithSpaces>2051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2021-06-17T15:53:00Z</dcterms:created>
  <dc:creator>Administrator</dc:creator>
  <cp:lastModifiedBy>wang燕</cp:lastModifiedBy>
  <dcterms:modified xsi:type="dcterms:W3CDTF">2025-04-21T04:18:28Z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C6BFA6B73A564AE2AFFC06B604DE7099_13</vt:lpwstr>
  </property>
  <property fmtid="{D5CDD505-2E9C-101B-9397-08002B2CF9AE}" pid="4" name="KSOTemplateDocerSaveRecord">
    <vt:lpwstr>eyJoZGlkIjoiMDVlOTM3NTQ3ZGVhNzU4MzkzYjczODM4MTIwZGRkZjciLCJ1c2VySWQiOiIyNTUxNDc1MDcifQ==</vt:lpwstr>
  </property>
</Properties>
</file>